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A" w:rsidRPr="00D114DA" w:rsidRDefault="00D114DA" w:rsidP="00D114DA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D114D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454AB4" wp14:editId="4A4FA113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4DA" w:rsidRPr="00D114DA" w:rsidRDefault="00D114DA" w:rsidP="00D114DA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D114DA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  <w:r w:rsidRPr="00D114DA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  <w:r w:rsidRPr="00D114DA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</w:p>
    <w:p w:rsidR="00D114DA" w:rsidRPr="00D114DA" w:rsidRDefault="00D114DA" w:rsidP="00D114DA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114DA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14DA" w:rsidRPr="00D114DA" w:rsidRDefault="00D114DA" w:rsidP="00D114DA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114DA" w:rsidRPr="00D114DA" w:rsidRDefault="00D114DA" w:rsidP="00D114DA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114DA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D114DA" w:rsidRPr="00D114DA" w:rsidRDefault="00D114DA" w:rsidP="00D114DA">
      <w:pPr>
        <w:jc w:val="center"/>
        <w:rPr>
          <w:rFonts w:eastAsia="Times New Roman"/>
          <w:sz w:val="28"/>
          <w:szCs w:val="28"/>
          <w:lang w:eastAsia="en-US"/>
        </w:rPr>
      </w:pPr>
    </w:p>
    <w:p w:rsidR="00D114DA" w:rsidRPr="00D114DA" w:rsidRDefault="00D114DA" w:rsidP="00D114DA">
      <w:pPr>
        <w:rPr>
          <w:rFonts w:eastAsia="Times New Roman"/>
          <w:sz w:val="28"/>
          <w:szCs w:val="28"/>
          <w:lang w:eastAsia="en-US"/>
        </w:rPr>
      </w:pPr>
      <w:r w:rsidRPr="00D114DA">
        <w:rPr>
          <w:rFonts w:eastAsia="Times New Roman"/>
          <w:sz w:val="28"/>
          <w:szCs w:val="28"/>
          <w:lang w:eastAsia="en-US"/>
        </w:rPr>
        <w:t xml:space="preserve">от </w:t>
      </w:r>
      <w:r w:rsidR="00B456AB">
        <w:rPr>
          <w:rFonts w:eastAsia="Times New Roman"/>
          <w:sz w:val="28"/>
          <w:szCs w:val="28"/>
          <w:lang w:eastAsia="en-US"/>
        </w:rPr>
        <w:t>22.12.2021</w:t>
      </w:r>
      <w:r w:rsidRPr="00D114DA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456AB">
        <w:rPr>
          <w:rFonts w:eastAsia="Times New Roman"/>
          <w:sz w:val="28"/>
          <w:szCs w:val="28"/>
          <w:lang w:eastAsia="en-US"/>
        </w:rPr>
        <w:t>353</w:t>
      </w:r>
    </w:p>
    <w:p w:rsidR="00D114DA" w:rsidRPr="00D114DA" w:rsidRDefault="00D114DA" w:rsidP="00D114DA">
      <w:pPr>
        <w:rPr>
          <w:rFonts w:eastAsia="Times New Roman"/>
          <w:i/>
          <w:sz w:val="24"/>
          <w:szCs w:val="24"/>
          <w:lang w:eastAsia="en-US"/>
        </w:rPr>
      </w:pPr>
      <w:r w:rsidRPr="00D114DA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D114DA" w:rsidRDefault="00D114DA" w:rsidP="00D114DA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E6979" w:rsidRPr="00D114DA" w:rsidRDefault="000E6979" w:rsidP="00D114DA">
      <w:pPr>
        <w:suppressAutoHyphens/>
        <w:rPr>
          <w:rFonts w:eastAsia="Times New Roman"/>
          <w:sz w:val="28"/>
          <w:szCs w:val="28"/>
          <w:lang w:eastAsia="ar-SA"/>
        </w:rPr>
      </w:pPr>
    </w:p>
    <w:p w:rsidR="00D114DA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</w:t>
      </w:r>
    </w:p>
    <w:p w:rsidR="00D114DA" w:rsidRDefault="00011D72" w:rsidP="00D114DA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в постановление администрации </w:t>
      </w:r>
    </w:p>
    <w:p w:rsidR="00D114DA" w:rsidRDefault="00011D72" w:rsidP="00D114DA">
      <w:pPr>
        <w:tabs>
          <w:tab w:val="left" w:pos="5103"/>
        </w:tabs>
        <w:rPr>
          <w:color w:val="000000"/>
          <w:sz w:val="28"/>
          <w:szCs w:val="28"/>
        </w:rPr>
      </w:pPr>
      <w:r w:rsidRPr="00116D2D">
        <w:rPr>
          <w:bCs/>
          <w:sz w:val="28"/>
          <w:szCs w:val="28"/>
        </w:rPr>
        <w:t xml:space="preserve">Ханты-Мансийского </w:t>
      </w:r>
      <w:r w:rsidRPr="0076348D">
        <w:rPr>
          <w:color w:val="000000"/>
          <w:sz w:val="28"/>
          <w:szCs w:val="28"/>
        </w:rPr>
        <w:t xml:space="preserve">района </w:t>
      </w:r>
    </w:p>
    <w:p w:rsidR="00D114DA" w:rsidRDefault="00011D72" w:rsidP="00D114DA">
      <w:pPr>
        <w:tabs>
          <w:tab w:val="left" w:pos="5103"/>
        </w:tabs>
        <w:rPr>
          <w:bCs/>
          <w:sz w:val="28"/>
          <w:szCs w:val="28"/>
        </w:rPr>
      </w:pPr>
      <w:r w:rsidRPr="0076348D">
        <w:rPr>
          <w:color w:val="000000"/>
          <w:sz w:val="28"/>
          <w:szCs w:val="28"/>
        </w:rPr>
        <w:t>от 12.11.2018 № 33</w:t>
      </w:r>
      <w:r>
        <w:rPr>
          <w:color w:val="000000"/>
          <w:sz w:val="28"/>
          <w:szCs w:val="28"/>
        </w:rPr>
        <w:t xml:space="preserve">8 </w:t>
      </w: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программе Ханты-Мансийского района </w:t>
      </w:r>
    </w:p>
    <w:p w:rsidR="00D114DA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C33F07" w:rsidRDefault="00011D72" w:rsidP="00D114D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</w:t>
      </w:r>
      <w:r w:rsidR="000E6979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  <w:r w:rsidR="000E69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  <w:r w:rsidR="000E6979">
              <w:rPr>
                <w:sz w:val="28"/>
                <w:szCs w:val="28"/>
              </w:rPr>
              <w:t>.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</w:t>
            </w:r>
            <w:r w:rsidRPr="00D61141"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с 6,7% </w:t>
            </w:r>
            <w:r w:rsidR="00CD6322">
              <w:rPr>
                <w:rFonts w:eastAsia="Times New Roman"/>
                <w:sz w:val="28"/>
                <w:szCs w:val="28"/>
              </w:rPr>
              <w:br/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</w:t>
            </w:r>
            <w:r w:rsidR="000E6979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кв.</w:t>
            </w:r>
            <w:r w:rsidR="000E6979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м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7D5F3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A66E3" w:rsidRPr="00BA697D">
              <w:rPr>
                <w:sz w:val="28"/>
                <w:szCs w:val="28"/>
              </w:rPr>
              <w:t>643 0</w:t>
            </w:r>
            <w:r w:rsidR="00DA66E3">
              <w:rPr>
                <w:sz w:val="28"/>
                <w:szCs w:val="28"/>
              </w:rPr>
              <w:t>31</w:t>
            </w:r>
            <w:r w:rsidR="00DA66E3" w:rsidRPr="00BA697D">
              <w:rPr>
                <w:sz w:val="28"/>
                <w:szCs w:val="28"/>
              </w:rPr>
              <w:t>,</w:t>
            </w:r>
            <w:r w:rsidR="00DA66E3">
              <w:rPr>
                <w:sz w:val="28"/>
                <w:szCs w:val="28"/>
              </w:rPr>
              <w:t>3</w:t>
            </w:r>
            <w:r w:rsidRPr="00472CBB">
              <w:rPr>
                <w:sz w:val="28"/>
                <w:szCs w:val="28"/>
              </w:rPr>
              <w:t xml:space="preserve"> тыс. рублей, в том числе:</w:t>
            </w:r>
          </w:p>
          <w:p w:rsidR="00DA66E3" w:rsidRPr="00DA66E3" w:rsidRDefault="007D5F30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Style w:val="FontStyle28"/>
                <w:sz w:val="28"/>
                <w:szCs w:val="28"/>
              </w:rPr>
              <w:t xml:space="preserve">2019 год – </w:t>
            </w:r>
            <w:r w:rsidR="00DA66E3" w:rsidRPr="00DA66E3">
              <w:rPr>
                <w:rFonts w:ascii="Times New Roman" w:hAnsi="Times New Roman"/>
                <w:sz w:val="28"/>
                <w:szCs w:val="28"/>
              </w:rPr>
              <w:t>264 506,5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2020 год – 148 315,8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2021 год – 145 295,4 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7D5F30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Pr="000E6979" w:rsidRDefault="008A4E54" w:rsidP="008A4E54">
      <w:pPr>
        <w:widowControl w:val="0"/>
        <w:autoSpaceDE w:val="0"/>
        <w:autoSpaceDN w:val="0"/>
        <w:outlineLvl w:val="1"/>
        <w:rPr>
          <w:rFonts w:eastAsia="Times New Roman"/>
          <w:sz w:val="16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0E6979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14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 xml:space="preserve"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</w:t>
      </w:r>
      <w:r w:rsidRPr="00286121">
        <w:rPr>
          <w:rFonts w:ascii="Times New Roman" w:hAnsi="Times New Roman"/>
          <w:sz w:val="28"/>
          <w:szCs w:val="28"/>
        </w:rPr>
        <w:lastRenderedPageBreak/>
        <w:t>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</w:t>
      </w:r>
      <w:r w:rsidR="000E6979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рамках муниципальной программы на территории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также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0E6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E0EB2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</w:t>
      </w:r>
      <w:r w:rsidR="00EE0EB2">
        <w:rPr>
          <w:sz w:val="28"/>
          <w:szCs w:val="28"/>
        </w:rPr>
        <w:t>определения начальной (максимальной) цены 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8A4E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и юридическими лицами, рассчитанную в соответствии с Методическими </w:t>
      </w:r>
      <w:hyperlink r:id="rId11" w:history="1">
        <w:r w:rsidRPr="00405457">
          <w:rPr>
            <w:color w:val="000000" w:themeColor="text1"/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</w:t>
      </w:r>
      <w:r w:rsidR="000E6979">
        <w:rPr>
          <w:sz w:val="28"/>
          <w:szCs w:val="28"/>
        </w:rPr>
        <w:t>рации от 02.10.2013 № 567.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с постановлением Правительства Ханты-Мансийского автономного 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>Ханты-Мансийского автономного округа – Югры «Развитие жилищной сферы» и программ, принятых сельскими поселениями 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</w:t>
      </w:r>
      <w:r w:rsidR="00405457">
        <w:rPr>
          <w:rFonts w:ascii="Times New Roman" w:hAnsi="Times New Roman"/>
          <w:sz w:val="28"/>
          <w:szCs w:val="28"/>
        </w:rPr>
        <w:br/>
      </w:r>
      <w:r w:rsidR="00A86798" w:rsidRPr="00A8679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</w:t>
      </w:r>
      <w:r w:rsidR="000E6979">
        <w:rPr>
          <w:sz w:val="28"/>
          <w:szCs w:val="28"/>
        </w:rPr>
        <w:br/>
      </w:r>
      <w:r w:rsidR="00A86798" w:rsidRPr="00A86798">
        <w:rPr>
          <w:sz w:val="28"/>
          <w:szCs w:val="28"/>
        </w:rPr>
        <w:t xml:space="preserve">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</w:t>
      </w:r>
      <w:r w:rsidR="00405457">
        <w:rPr>
          <w:sz w:val="28"/>
          <w:szCs w:val="28"/>
        </w:rPr>
        <w:br/>
      </w:r>
      <w:r w:rsidRPr="00286121">
        <w:rPr>
          <w:sz w:val="28"/>
          <w:szCs w:val="28"/>
        </w:rPr>
        <w:t>округа – Югры «Развитие агропромышленного комплекса», утвержденной постановлением Правительства Ханты-Мансийского автономного</w:t>
      </w:r>
      <w:r w:rsidR="00405457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 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344-п, а также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проектов нормативных правовых актов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>бщая площадь жилых помещений, приходящихся 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</w:t>
      </w:r>
      <w:r w:rsidRPr="00286121">
        <w:rPr>
          <w:sz w:val="28"/>
          <w:szCs w:val="28"/>
        </w:rPr>
        <w:lastRenderedPageBreak/>
        <w:t xml:space="preserve">статистического наблюдения № 1-жилфонд «Сведения о жилищном фонде», а также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405457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 w:rsidR="00405457">
        <w:rPr>
          <w:sz w:val="28"/>
          <w:szCs w:val="28"/>
        </w:rPr>
        <w:br/>
      </w:r>
      <w:r w:rsidR="000E6979">
        <w:rPr>
          <w:sz w:val="28"/>
          <w:szCs w:val="28"/>
        </w:rPr>
        <w:t>в жилых помещениях;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</w:t>
      </w:r>
      <w:r w:rsidR="000E6979">
        <w:rPr>
          <w:sz w:val="28"/>
          <w:szCs w:val="28"/>
        </w:rPr>
        <w:t>;</w:t>
      </w:r>
      <w:r w:rsidRPr="00286121">
        <w:rPr>
          <w:sz w:val="28"/>
          <w:szCs w:val="28"/>
        </w:rPr>
        <w:t xml:space="preserve">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>на поставку жилых 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строительстве, в том числе с использованием счетов-</w:t>
      </w:r>
      <w:proofErr w:type="spellStart"/>
      <w:r w:rsidRPr="00286121">
        <w:rPr>
          <w:rFonts w:ascii="Times New Roman" w:hAnsi="Times New Roman"/>
          <w:sz w:val="28"/>
          <w:szCs w:val="28"/>
        </w:rPr>
        <w:t>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lastRenderedPageBreak/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</w:t>
      </w:r>
      <w:r w:rsidR="000E6979">
        <w:rPr>
          <w:rFonts w:ascii="Times New Roman" w:hAnsi="Times New Roman"/>
          <w:sz w:val="28"/>
          <w:szCs w:val="28"/>
        </w:rPr>
        <w:t>просов местного значения, а так</w:t>
      </w:r>
      <w:r w:rsidR="002725E1" w:rsidRPr="0049170B">
        <w:rPr>
          <w:rFonts w:ascii="Times New Roman" w:hAnsi="Times New Roman"/>
          <w:sz w:val="28"/>
          <w:szCs w:val="28"/>
        </w:rPr>
        <w:t>же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 xml:space="preserve">2018 № 246 «О модельной муниципальной программе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 ходе реализации муниципальных программ и использовании финансовых средств в комитет по финансам администрации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опубликованию на официальном сайте администрации </w:t>
      </w:r>
      <w:r w:rsidR="000E6979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в сети «Интернет» в разделе «Экономическое 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05457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405457">
        <w:trPr>
          <w:trHeight w:val="20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D6322">
              <w:rPr>
                <w:rStyle w:val="aff"/>
                <w:sz w:val="22"/>
                <w:szCs w:val="22"/>
              </w:rPr>
              <w:t>пока</w:t>
            </w:r>
            <w:proofErr w:type="gramEnd"/>
            <w:r w:rsidRPr="00CD6322">
              <w:rPr>
                <w:rStyle w:val="aff"/>
                <w:sz w:val="22"/>
                <w:szCs w:val="22"/>
              </w:rPr>
              <w:t>-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D6322">
              <w:rPr>
                <w:rStyle w:val="aff"/>
                <w:sz w:val="22"/>
                <w:szCs w:val="22"/>
              </w:rPr>
              <w:t>на</w:t>
            </w:r>
            <w:proofErr w:type="gramEnd"/>
            <w:r w:rsidRPr="00CD6322">
              <w:rPr>
                <w:rStyle w:val="aff"/>
                <w:sz w:val="22"/>
                <w:szCs w:val="22"/>
              </w:rPr>
              <w:t xml:space="preserve"> начало реализации 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</w:t>
            </w:r>
            <w:proofErr w:type="spellEnd"/>
            <w:r w:rsidRPr="00CD6322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о жилищном фонде», утвержденная приказом Федеральной службы государственной статистики от 18 июля 2019 года № 414; сводные таблицы </w:t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941CF4" w:rsidRDefault="00941CF4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405457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утвержденная приказом Федеральной </w:t>
            </w:r>
            <w:r w:rsidR="00405457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службы государственной статистики </w:t>
            </w:r>
            <w:r w:rsidR="00CD6322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>от 18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2019 года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статистики от 17 июля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2015 года № 324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>фонда, признанного таковым до 1 января 2017 года,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405457">
        <w:trPr>
          <w:trHeight w:val="2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4" w:name="_Hlk54535296"/>
            <w:r w:rsidRPr="00CD6322">
              <w:t xml:space="preserve">Номер основного </w:t>
            </w:r>
            <w:proofErr w:type="spellStart"/>
            <w:proofErr w:type="gramStart"/>
            <w:r w:rsidRPr="00CD6322">
              <w:t>мероприя-тия</w:t>
            </w:r>
            <w:proofErr w:type="spellEnd"/>
            <w:proofErr w:type="gram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5D2F40" w:rsidRPr="00CD6322" w:rsidRDefault="005D2F40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350 551,3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48 804,5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319 001,7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44 412,1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25815,5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5D2F40" w:rsidRPr="00CD6322" w:rsidRDefault="005D2F40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31 549,6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4 392,4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  <w:rPr>
                <w:bCs/>
              </w:rPr>
            </w:pPr>
            <w:r w:rsidRPr="00CD6322">
              <w:rPr>
                <w:bCs/>
              </w:rPr>
              <w:t>2553,2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5D2F40" w:rsidRPr="00CD6322" w:rsidRDefault="005D2F40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5D2F40" w:rsidRPr="00CD6322" w:rsidRDefault="005D2F40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 w:rsidR="000A2CD4" w:rsidRPr="00CD6322">
              <w:t>, 3, 4</w:t>
            </w:r>
            <w:r w:rsidRPr="00CD6322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281 966,9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95 528,5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86 930,9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5D2F40" w:rsidRPr="00CD6322" w:rsidRDefault="005D2F40" w:rsidP="00CD6322"/>
        </w:tc>
        <w:tc>
          <w:tcPr>
            <w:tcW w:w="3585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1577" w:type="dxa"/>
            <w:vMerge/>
            <w:shd w:val="clear" w:color="auto" w:fill="auto"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lastRenderedPageBreak/>
              <w:t>25 377,1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8 597,6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0,0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5D2F40" w:rsidRPr="00CD6322" w:rsidRDefault="005D2F40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632 518,2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144 333,0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52 525,1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28 368,7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575 591,5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131 343,0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47 797,8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25 815,5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 </w:t>
            </w:r>
          </w:p>
        </w:tc>
      </w:tr>
      <w:tr w:rsidR="005D2F40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5D2F40" w:rsidRPr="00CD6322" w:rsidRDefault="005D2F40" w:rsidP="00CD6322"/>
        </w:tc>
        <w:tc>
          <w:tcPr>
            <w:tcW w:w="2470" w:type="dxa"/>
            <w:shd w:val="clear" w:color="auto" w:fill="auto"/>
            <w:hideMark/>
          </w:tcPr>
          <w:p w:rsidR="005D2F40" w:rsidRPr="00CD6322" w:rsidRDefault="005D2F40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56 926,7</w:t>
            </w:r>
          </w:p>
        </w:tc>
        <w:tc>
          <w:tcPr>
            <w:tcW w:w="992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D2F40" w:rsidRPr="00CD6322" w:rsidRDefault="005D2F40" w:rsidP="00CD6322">
            <w:pPr>
              <w:jc w:val="center"/>
            </w:pPr>
            <w:r w:rsidRPr="00CD6322">
              <w:t>12 990,0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</w:tcPr>
          <w:p w:rsidR="005D2F40" w:rsidRPr="00CD6322" w:rsidRDefault="005D2F40" w:rsidP="00CD632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CD6322">
              <w:t>софинансирования</w:t>
            </w:r>
            <w:proofErr w:type="spellEnd"/>
            <w:r w:rsidRPr="00CD6322">
              <w:t xml:space="preserve">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4 350,7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1 048,7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1 046,3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56,3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3 920,4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940,0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940,0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B03702" w:rsidRDefault="00B03702">
            <w:pPr>
              <w:jc w:val="center"/>
            </w:pPr>
            <w:r w:rsidRPr="00B03702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B03702" w:rsidRDefault="00B03702" w:rsidP="00B03702">
            <w:pPr>
              <w:jc w:val="center"/>
            </w:pPr>
            <w:r w:rsidRPr="00B0370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31 марта 2009 года № 36-оз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  <w:tc>
          <w:tcPr>
            <w:tcW w:w="992" w:type="dxa"/>
            <w:vAlign w:val="center"/>
          </w:tcPr>
          <w:p w:rsidR="00EF3C53" w:rsidRPr="00CD6322" w:rsidRDefault="00EF3C53" w:rsidP="00CD6322">
            <w:pPr>
              <w:jc w:val="center"/>
            </w:pPr>
            <w:r w:rsidRPr="00CD6322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</w:p>
          <w:p w:rsidR="00724403" w:rsidRPr="00CD6322" w:rsidRDefault="00724403" w:rsidP="00CD6322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Pr="00CD6322">
              <w:t>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  <w:tc>
          <w:tcPr>
            <w:tcW w:w="992" w:type="dxa"/>
            <w:vAlign w:val="center"/>
          </w:tcPr>
          <w:p w:rsidR="00724403" w:rsidRPr="00CD6322" w:rsidRDefault="00724403" w:rsidP="00CD6322">
            <w:pPr>
              <w:jc w:val="center"/>
            </w:pPr>
            <w:r w:rsidRPr="00CD6322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88233A" w:rsidRPr="00CD6322" w:rsidRDefault="0088233A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10 513,1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962,4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2 011,1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2 008,7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4 006,9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957,3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957,3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736,7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</w:t>
            </w:r>
            <w:r w:rsidRPr="00CD6322">
              <w:lastRenderedPageBreak/>
              <w:t xml:space="preserve">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lastRenderedPageBreak/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proofErr w:type="gramStart"/>
            <w:r w:rsidRPr="00CD6322">
              <w:t>средства</w:t>
            </w:r>
            <w:proofErr w:type="gramEnd"/>
            <w:r w:rsidRPr="00CD6322">
              <w:t xml:space="preserve">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535A52" w:rsidRDefault="00AA27E1" w:rsidP="00CD632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AA27E1" w:rsidRPr="00CD6322" w:rsidRDefault="00AA27E1" w:rsidP="00CD632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lastRenderedPageBreak/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535A5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643 031,3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145 295,4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54 536,2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30 377,4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945,1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1 001,4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579 598,4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131 360,3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48 755,1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26 772,8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57 663,4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4 779,7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2 605,5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52,4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56 926,7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23 513,5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</w:pPr>
            <w:r w:rsidRPr="00535A52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535A52" w:rsidRDefault="00B03702" w:rsidP="00B03702">
            <w:pPr>
              <w:jc w:val="center"/>
              <w:rPr>
                <w:sz w:val="22"/>
                <w:szCs w:val="22"/>
              </w:rPr>
            </w:pPr>
            <w:r w:rsidRPr="00535A52">
              <w:rPr>
                <w:sz w:val="22"/>
                <w:szCs w:val="22"/>
              </w:rPr>
              <w:t>12 990,0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4 727,3</w:t>
            </w:r>
          </w:p>
        </w:tc>
        <w:tc>
          <w:tcPr>
            <w:tcW w:w="992" w:type="dxa"/>
            <w:vAlign w:val="center"/>
          </w:tcPr>
          <w:p w:rsidR="00B03702" w:rsidRPr="00CD6322" w:rsidRDefault="00B03702" w:rsidP="00B03702">
            <w:pPr>
              <w:jc w:val="center"/>
            </w:pPr>
            <w:r w:rsidRPr="00CD6322">
              <w:t>2 553,2</w:t>
            </w:r>
          </w:p>
        </w:tc>
      </w:tr>
      <w:bookmarkEnd w:id="4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405457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 xml:space="preserve">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</w:t>
            </w:r>
            <w:proofErr w:type="gramStart"/>
            <w:r w:rsidRPr="00C33F07">
              <w:rPr>
                <w:sz w:val="22"/>
                <w:szCs w:val="22"/>
              </w:rPr>
              <w:t xml:space="preserve">фонда» </w:t>
            </w:r>
            <w:r w:rsidRPr="003B597C">
              <w:t xml:space="preserve"> </w:t>
            </w:r>
            <w:r w:rsidRPr="00AB5BD4">
              <w:t>(</w:t>
            </w:r>
            <w:proofErr w:type="gramEnd"/>
            <w:r w:rsidRPr="00AB5BD4">
              <w:t xml:space="preserve">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405457">
        <w:trPr>
          <w:trHeight w:val="20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405457">
        <w:trPr>
          <w:trHeight w:val="20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405457">
        <w:trPr>
          <w:trHeight w:val="20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405457">
        <w:trPr>
          <w:trHeight w:val="20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405457">
        <w:trPr>
          <w:trHeight w:val="20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405457">
        <w:trPr>
          <w:trHeight w:val="20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405457">
        <w:trPr>
          <w:trHeight w:val="20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проекты</w:t>
      </w:r>
      <w:proofErr w:type="gramEnd"/>
      <w:r w:rsidRPr="004D08A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405457">
        <w:trPr>
          <w:trHeight w:val="20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405457">
        <w:trPr>
          <w:trHeight w:val="20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405457">
        <w:trPr>
          <w:trHeight w:val="20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405457">
        <w:trPr>
          <w:trHeight w:val="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405457">
        <w:trPr>
          <w:trHeight w:val="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405457">
        <w:trPr>
          <w:trHeight w:val="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405457">
        <w:trPr>
          <w:trHeight w:val="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405457">
        <w:trPr>
          <w:trHeight w:val="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 Контроль за выполнением постановления возложить на заместителя главы</w:t>
      </w:r>
      <w:r w:rsidR="00405457">
        <w:rPr>
          <w:b w:val="0"/>
        </w:rPr>
        <w:t xml:space="preserve"> 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405457" w:rsidRDefault="00405457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К.Р.Минулин</w:t>
      </w:r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79" w:rsidRDefault="000E6979" w:rsidP="007C7827">
      <w:r>
        <w:separator/>
      </w:r>
    </w:p>
  </w:endnote>
  <w:endnote w:type="continuationSeparator" w:id="0">
    <w:p w:rsidR="000E6979" w:rsidRDefault="000E697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79" w:rsidRDefault="000E6979" w:rsidP="007C7827">
      <w:r>
        <w:separator/>
      </w:r>
    </w:p>
  </w:footnote>
  <w:footnote w:type="continuationSeparator" w:id="0">
    <w:p w:rsidR="000E6979" w:rsidRDefault="000E697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79" w:rsidRPr="0045468D" w:rsidRDefault="000E697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F03FE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79" w:rsidRPr="0045468D" w:rsidRDefault="000E697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F03FE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8FCE4EF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A679D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400A4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1CA26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0E77E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AA8D3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EC119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380B4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BED51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8402CD4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8402CD4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183DF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001C1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68CA0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4441B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FA02A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32079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CAD7D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EAD4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8402CD4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183DF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001C1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68CA0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4441B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FA02A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32079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CAD7D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EAD4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8402CD4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183DF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001C1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68CA0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4441B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FA02A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32079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CAD7D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EAD4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E6979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457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03FE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56AB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DA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C502-FC59-446A-8FCE-DF0B5392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BCAB-F1A2-471B-B4C9-C334796E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2021-12-22T07:26:00Z</cp:lastPrinted>
  <dcterms:created xsi:type="dcterms:W3CDTF">2021-12-22T09:18:00Z</dcterms:created>
  <dcterms:modified xsi:type="dcterms:W3CDTF">2021-12-22T09:18:00Z</dcterms:modified>
</cp:coreProperties>
</file>